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  <w:r>
        <w:rPr>
          <w:rStyle w:val="Uwydatnienie"/>
          <w:rFonts w:ascii="Segoe UI" w:eastAsiaTheme="majorEastAsia" w:hAnsi="Segoe UI" w:cs="Segoe UI"/>
          <w:b/>
          <w:color w:val="333333"/>
        </w:rPr>
        <w:t>Szanowni Państwo,</w:t>
      </w:r>
    </w:p>
    <w:p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eastAsiaTheme="majorEastAsia"/>
        </w:rPr>
      </w:pPr>
      <w:r>
        <w:rPr>
          <w:rStyle w:val="Uwydatnienie"/>
          <w:rFonts w:ascii="Segoe UI" w:eastAsiaTheme="majorEastAsia" w:hAnsi="Segoe UI" w:cs="Segoe UI"/>
          <w:b/>
          <w:color w:val="333333"/>
        </w:rPr>
        <w:t>Sesja rady jest utrwalana poprzez rejestrację obrazu i dźwięku. Oznacza to, że monitoring zapisze na nagraniu zarówno Państwa wizerunek jak i wszelkie wypowiedziane przez Państwa słowa. </w:t>
      </w:r>
    </w:p>
    <w:p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Style w:val="Uwydatnienie"/>
          <w:rFonts w:ascii="Segoe UI" w:eastAsiaTheme="majorEastAsia" w:hAnsi="Segoe UI" w:cs="Segoe UI"/>
          <w:b/>
          <w:color w:val="333333"/>
        </w:rPr>
        <w:t xml:space="preserve">Utrwalanie przebiegu sesji poprzez nagrywanie obrazu i dźwięku jest obowiązkiem prawnym gminy. Wynika on z art. 20 ust. 1b Ustawy o samorządzie gminnym. </w:t>
      </w:r>
    </w:p>
    <w:p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333333"/>
        </w:rPr>
      </w:pPr>
    </w:p>
    <w:p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333333"/>
        </w:rPr>
      </w:pPr>
      <w:r>
        <w:rPr>
          <w:rStyle w:val="Uwydatnienie"/>
          <w:rFonts w:ascii="Segoe UI" w:eastAsiaTheme="majorEastAsia" w:hAnsi="Segoe UI" w:cs="Segoe UI"/>
          <w:b/>
          <w:color w:val="333333"/>
        </w:rPr>
        <w:t>Jeżeli chcecie Państwo zapoznać się ze szczegółowymi zasadami przetwarzania Państwa danych osobowych możecie to zrobić za pomocą klauzuli informacyjnej umieszczonej na drzwiach wejściowych do sali obrad oraz stronie internetowej Gminy.</w:t>
      </w:r>
    </w:p>
    <w:p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333333"/>
        </w:rPr>
      </w:pPr>
    </w:p>
    <w:p w:rsidR="00A06CCB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  <w:r>
        <w:rPr>
          <w:rStyle w:val="Uwydatnienie"/>
          <w:rFonts w:ascii="Segoe UI" w:eastAsiaTheme="majorEastAsia" w:hAnsi="Segoe UI" w:cs="Segoe UI"/>
          <w:b/>
          <w:color w:val="333333"/>
        </w:rPr>
        <w:t>Nagrania zostaną opublikowane na stronie internetowej gminy oraz w jej Biuletynie Informacji Publicznej.</w:t>
      </w:r>
    </w:p>
    <w:p w:rsidR="00A47012" w:rsidRDefault="00A47012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:rsidR="00A47012" w:rsidRDefault="00A47012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:rsidR="00A47012" w:rsidRDefault="00A47012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:rsidR="00A47012" w:rsidRDefault="00A47012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Segoe UI" w:eastAsiaTheme="majorEastAsia" w:hAnsi="Segoe UI" w:cs="Segoe UI"/>
          <w:b/>
          <w:color w:val="333333"/>
        </w:rPr>
      </w:pPr>
    </w:p>
    <w:p w:rsidR="00A06CCB" w:rsidRPr="005A201A" w:rsidRDefault="00A06CCB" w:rsidP="00A06C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333333"/>
          <w:u w:val="single"/>
        </w:rPr>
      </w:pPr>
      <w:bookmarkStart w:id="0" w:name="_GoBack"/>
      <w:bookmarkEnd w:id="0"/>
    </w:p>
    <w:p w:rsidR="00034649" w:rsidRDefault="00034649"/>
    <w:sectPr w:rsidR="0003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CB"/>
    <w:rsid w:val="00034649"/>
    <w:rsid w:val="005A201A"/>
    <w:rsid w:val="00A06CCB"/>
    <w:rsid w:val="00A47012"/>
    <w:rsid w:val="00C848C1"/>
    <w:rsid w:val="00D1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02AC-AF9B-4743-80CB-CDB76327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06CC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Pięta</dc:creator>
  <cp:keywords/>
  <dc:description/>
  <cp:lastModifiedBy>Bożena Pięta</cp:lastModifiedBy>
  <cp:revision>3</cp:revision>
  <cp:lastPrinted>2024-09-30T09:29:00Z</cp:lastPrinted>
  <dcterms:created xsi:type="dcterms:W3CDTF">2024-06-17T12:30:00Z</dcterms:created>
  <dcterms:modified xsi:type="dcterms:W3CDTF">2024-09-30T09:30:00Z</dcterms:modified>
</cp:coreProperties>
</file>